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F27D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F27D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F27D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F27D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FE1B16" w:rsidR="00A77598" w:rsidRPr="00575083" w:rsidRDefault="005750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27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>Фролькис</w:t>
            </w:r>
            <w:proofErr w:type="spellEnd"/>
            <w:r w:rsidRPr="004F27D9">
              <w:rPr>
                <w:rFonts w:ascii="Times New Roman" w:hAnsi="Times New Roman" w:cs="Times New Roman"/>
                <w:sz w:val="20"/>
                <w:szCs w:val="20"/>
              </w:rPr>
              <w:t xml:space="preserve"> Виктор Абрамович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6C38E5" w:rsidR="004475DA" w:rsidRPr="00575083" w:rsidRDefault="005750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BD98E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743D44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9B69BF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114B23D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A9EEA5E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36F3E1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8C5F7F8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662277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6ED58C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3DCE32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937B3B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3481AB" w:rsidR="00D75436" w:rsidRDefault="006729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59CBA2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817ED5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EC65E2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0FDBA3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87356E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2B903F" w:rsidR="00D75436" w:rsidRDefault="006729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27D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- Добиться понимания различных проблем, связанных с решением оптимизационных задач в управлении, экономической теории и хозяйственной деятельности;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Изучить методы решения задач оптимизации, их алгоритмы и основные методы,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Развить практические навыки построения формализованных математических моделей оптимизационных задач и овладеть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F27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27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27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27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27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F27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27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27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27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27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27D9">
              <w:rPr>
                <w:rFonts w:ascii="Times New Roman" w:hAnsi="Times New Roman" w:cs="Times New Roman"/>
              </w:rPr>
              <w:t>основные понятия и инструменты методов оптимальных решений, необходимые для решения экономических задач.</w:t>
            </w:r>
            <w:r w:rsidRPr="004F27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544E9FD" w:rsidR="00751095" w:rsidRPr="004F27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27D9">
              <w:rPr>
                <w:rFonts w:ascii="Times New Roman" w:hAnsi="Times New Roman" w:cs="Times New Roman"/>
              </w:rPr>
              <w:t>применять методы оптимальных решений для анализа, моделирования, теоретического и экспериментального исследования при решении экономических задач; проанализировать результаты расчетов и обосновать полученные выводы.</w:t>
            </w:r>
          </w:p>
          <w:p w14:paraId="253C4FDD" w14:textId="36106B23" w:rsidR="00751095" w:rsidRPr="004F27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27D9">
              <w:rPr>
                <w:rFonts w:ascii="Times New Roman" w:hAnsi="Times New Roman" w:cs="Times New Roman"/>
              </w:rPr>
              <w:t>методами экономико-математического моделирования, выбирать и применять необходимые инструменты моделирования в профессиональной деятельности.</w:t>
            </w:r>
          </w:p>
        </w:tc>
      </w:tr>
      <w:tr w:rsidR="00751095" w:rsidRPr="004F27D9" w14:paraId="7B0208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033C" w14:textId="77777777" w:rsidR="00751095" w:rsidRPr="004F27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F334" w14:textId="77777777" w:rsidR="00751095" w:rsidRPr="004F27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30CFF" w14:textId="77777777" w:rsidR="00751095" w:rsidRPr="004F27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27D9">
              <w:rPr>
                <w:rFonts w:ascii="Times New Roman" w:hAnsi="Times New Roman" w:cs="Times New Roman"/>
              </w:rPr>
              <w:t>основные понятия и инструменты методов оптимальных решений, необходимые для решения экономических задач.</w:t>
            </w:r>
            <w:r w:rsidRPr="004F27D9">
              <w:rPr>
                <w:rFonts w:ascii="Times New Roman" w:hAnsi="Times New Roman" w:cs="Times New Roman"/>
              </w:rPr>
              <w:t xml:space="preserve"> </w:t>
            </w:r>
          </w:p>
          <w:p w14:paraId="0C367D30" w14:textId="2BFA22A9" w:rsidR="00751095" w:rsidRPr="004F27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27D9">
              <w:rPr>
                <w:rFonts w:ascii="Times New Roman" w:hAnsi="Times New Roman" w:cs="Times New Roman"/>
              </w:rPr>
              <w:t>применять методы оптимальных решений для анализа, моделирования, теоретического и экспериментального исследования при решении экономических задач; проанализировать результаты расчетов и обосновать полученные выводы</w:t>
            </w:r>
            <w:r w:rsidRPr="004F27D9">
              <w:rPr>
                <w:rFonts w:ascii="Times New Roman" w:hAnsi="Times New Roman" w:cs="Times New Roman"/>
              </w:rPr>
              <w:t xml:space="preserve">. </w:t>
            </w:r>
          </w:p>
          <w:p w14:paraId="216D5928" w14:textId="77777777" w:rsidR="00751095" w:rsidRPr="004F27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27D9">
              <w:rPr>
                <w:rFonts w:ascii="Times New Roman" w:hAnsi="Times New Roman" w:cs="Times New Roman"/>
              </w:rPr>
              <w:t xml:space="preserve">методами экономико-математического моделирования, выбирать и применять необходимые инструменты моделирования в </w:t>
            </w:r>
            <w:proofErr w:type="gramStart"/>
            <w:r w:rsidR="00FD518F" w:rsidRPr="004F27D9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4F27D9">
              <w:rPr>
                <w:rFonts w:ascii="Times New Roman" w:hAnsi="Times New Roman" w:cs="Times New Roman"/>
              </w:rPr>
              <w:t xml:space="preserve"> деятельности.</w:t>
            </w:r>
            <w:r w:rsidRPr="004F27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27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F27D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F27D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F27D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F27D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(ак</w:t>
            </w:r>
            <w:r w:rsidR="00AE2B1A" w:rsidRPr="004F27D9">
              <w:rPr>
                <w:rFonts w:ascii="Times New Roman" w:hAnsi="Times New Roman" w:cs="Times New Roman"/>
                <w:b/>
              </w:rPr>
              <w:t>адемические</w:t>
            </w:r>
            <w:r w:rsidRPr="004F27D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F27D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F27D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F27D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F27D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F27D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F27D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F27D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F27D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F27D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F27D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F27D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4F27D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  <w:lang w:bidi="ru-RU"/>
              </w:rPr>
              <w:t>Раздел I.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1. Общая постановка задачи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Экстремум функции. Постановка задачи оптимизации. Условия существования безусловного экстремума.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CA6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48734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2. Основы классической теории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38FAA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Формулировка задачи. Метод множителей Лагранжа. Интерпретация множителей Лагранжа. Метод Якоби. Анализ чувствительности методом Якоби.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B21F4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28C7F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4B6EF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ABDA6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A3E91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C8CE6C" w14:textId="77777777" w:rsidR="00313ACD" w:rsidRPr="004F27D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  <w:lang w:bidi="ru-RU"/>
              </w:rPr>
              <w:t>Раздел II. Линейное программирование</w:t>
            </w:r>
          </w:p>
        </w:tc>
      </w:tr>
      <w:tr w:rsidR="005B37A7" w:rsidRPr="005B37A7" w14:paraId="10ECD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2DC3E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3. Построение математической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82724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Задача о пищевом рационе. Оптимизация плана производства. Распределение ресурсов. Загрузка оборудования. Ассортимент продукции. Транспортная задача. Минимизация дисбаланса производства. Целевое программирование. Управление оборотным капиталом.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26A24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ECDA7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4730F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ED5CC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9CE7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D6048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4. Математическая постановка задачи линейного программирования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390A8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Общая и каноническая задачи линейного программирования. Приведение задачи к каноническому и стандартному виду</w:t>
            </w:r>
            <w:r w:rsidRPr="004F27D9">
              <w:rPr>
                <w:sz w:val="22"/>
                <w:szCs w:val="22"/>
                <w:lang w:bidi="ru-RU"/>
              </w:rPr>
              <w:br/>
              <w:t>Базисные и свободные переменные. Допустимое, базисное и оптимальное решения. Метод перебора. Графический метод решения некоторых линейных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16974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F75AAF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ED9B8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34222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25A0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8CD9E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5. Симплекс-метод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51D3D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Симплекс-метод. Реализация алгоритма симплекс-метода. Пример использования симплекс-метода. Монотонность симплекс-метода и проблема зацикливания. Трудности при определении начального базисного решения: метод штрафов (M-метод) и двухэтапный метод. Табличный алгоритм перестановки переменных. Табличный симплекс-метод.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F63EE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99932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6F732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5FF73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20E7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64032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6. Двойственная задача линейного программирования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99DB2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Правила построения двойственной задачи. Примеры построения двойственной задачи. Оценка оптимального значения функции цели. Связь между оптимальными решениями прямой и двойственной задач. Построение решения прямой задачи (двойственной) по решению двойственной (прямой) задачи. Двойственный симплекс-метод. Введение дополнительного ограничения. Экономическая интерпретация переменных двойственной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3A635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C127F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E8AC6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E9257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211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36AD2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7. Анализ чувствительности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5D074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Цель анализа чувствительности. Статус ресурса. Изменение запаса ресурса. Ценность ресурса. Изменение коэффициентов целевой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AEE00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93338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EAE2F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CF573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E39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C9F45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8. Транспортная задача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6ECC9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Постановка задачи. Сбалансированная транспортная задача. Метод северо-западного угла. Метод минимального элемента. Метод Фогеля. Цикл в транспортной таблице. Распределительный метод улучшения плана перевозок. Вырожденный план транспортной задачи. Метод потенциалов. Несбалансированная транспортная задача. Введение дополнительные ограничений. Транспортная задача по критерию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6C93E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830A7E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65BBD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A44F1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9D6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5C278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9. Оптимизационные задачи, сводящиеся к транспортной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2488A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Многопродуктовая транспортная модель. Транспортная модель с промежуточными пунктами. Модель производства с запасами. Задача о кратчайшем пути. Задача о назначениях. Венгерский метод в задаче о назначениях и в задаче о кратчайшем пути.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5B2E4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5CD016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7AE30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24B3E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72A4F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A93C13" w14:textId="77777777" w:rsidR="00313ACD" w:rsidRPr="004F27D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  <w:lang w:bidi="ru-RU"/>
              </w:rPr>
              <w:t>Раздел III. Некоторые задачи математического программирования.</w:t>
            </w:r>
          </w:p>
        </w:tc>
      </w:tr>
      <w:tr w:rsidR="005B37A7" w:rsidRPr="005B37A7" w14:paraId="18ABB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F0EBD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10. Дискретное программирование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54A4B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Задачи, приводящие к дискретной оптимизации. Метод ветвей и границ.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FECB9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94801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C1D30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89793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7EB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C96D0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11. Многокритериальная задача линейной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261E8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Общие соображения. Метод компромиссной переменной. Метод последовательных уступок. Метод равных отклонений. Метод весовых оценок критериев (метод экспертных оценок).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2F1E7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6DEB1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A19D9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E62BC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56A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DDFA2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12. Сетевое планирование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91023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Постановка задачи. Структурная таблица. Вспомогательные понятия из теории графов. Графический метод упорядочивания комплекса работ. Сетевой граф комплекса работ. Построение сетевого графа. Временной сетевой граф «работа-вершина». Метод критического пути (CPM). Параметры временного сетевого графа. Временной сетевой граф «вершина-событие». Математическая модель сетевого планирования. Оптимизация плана комплекса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CD0BA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04A61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27122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B15F7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2B2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DB60E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13. Выпуклая задача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E0709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Выпуклое множество. Выпуклая и вогнутая функции. Выпуклая задача оптимизации. Алгоритм решения простых задач</w:t>
            </w:r>
            <w:r w:rsidRPr="004F27D9">
              <w:rPr>
                <w:sz w:val="22"/>
                <w:szCs w:val="22"/>
                <w:lang w:bidi="ru-RU"/>
              </w:rPr>
              <w:br/>
              <w:t>Необходимые и достаточные условия Куна–Таккера. Основы теории двойственности. Экономический смысл вектора Куна–Таккера. Выпуклая задача квадратичной оптимизации. Задача планирования производства.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0B6D8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33663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A5D76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06E7A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BB89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612B01" w14:textId="77777777" w:rsidR="00313ACD" w:rsidRPr="004F27D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  <w:lang w:bidi="ru-RU"/>
              </w:rPr>
              <w:t>Раздел IV. Элементы теории матричных игр</w:t>
            </w:r>
          </w:p>
        </w:tc>
      </w:tr>
      <w:tr w:rsidR="005B37A7" w:rsidRPr="005B37A7" w14:paraId="1062E5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9E429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14. Понятия игры и стратегии. Матричная игра.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2E1A6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 xml:space="preserve">Понятия игры и стратегии. Нормальная форма игры. Отношение предпочтения, его транзитивность. Функция полезности, теорема Дебре. Понятие выигрыша. Игра с нулевой суммой. Парная игра. </w:t>
            </w:r>
            <w:proofErr w:type="gramStart"/>
            <w:r w:rsidRPr="004F27D9">
              <w:rPr>
                <w:sz w:val="22"/>
                <w:szCs w:val="22"/>
                <w:lang w:bidi="ru-RU"/>
              </w:rPr>
              <w:t>Анта-гонистическая</w:t>
            </w:r>
            <w:proofErr w:type="gramEnd"/>
            <w:r w:rsidRPr="004F27D9">
              <w:rPr>
                <w:sz w:val="22"/>
                <w:szCs w:val="22"/>
                <w:lang w:bidi="ru-RU"/>
              </w:rPr>
              <w:t xml:space="preserve"> игра. Конечные и бесконечные игры. Кооперативные, коалиционные, бескоалиционные игры. Матричная игра. Функция выигрыша, платежная матрица.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74E62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6DE78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16567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C0906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18E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EB974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15. Чистые и смешанные стратегии. Доминирующие и доминируемые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D6345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Чистые стратегии. Нижняя и верхняя чистая цена игры. Фундаментальное неравенство между «maxmin» и «minmax» - теорема 1. Седловая точка. Цена игры. Связь между ценой игры и седловой точкой. Неединственность седловых точек.</w:t>
            </w:r>
            <w:r w:rsidRPr="004F27D9">
              <w:rPr>
                <w:sz w:val="22"/>
                <w:szCs w:val="22"/>
                <w:lang w:bidi="ru-RU"/>
              </w:rPr>
              <w:br/>
              <w:t xml:space="preserve">6.4. Смешанные стратегии. Средняя величина выигрыша или проигрыша. Оптимальные смешанные стратегии, их смысл. Решение игры. Теорема фон Неймана (теорема 2). Основные неравенства в </w:t>
            </w:r>
            <w:proofErr w:type="gramStart"/>
            <w:r w:rsidRPr="004F27D9">
              <w:rPr>
                <w:sz w:val="22"/>
                <w:szCs w:val="22"/>
                <w:lang w:bidi="ru-RU"/>
              </w:rPr>
              <w:t>анта-гонистической</w:t>
            </w:r>
            <w:proofErr w:type="gramEnd"/>
            <w:r w:rsidRPr="004F27D9">
              <w:rPr>
                <w:sz w:val="22"/>
                <w:szCs w:val="22"/>
                <w:lang w:bidi="ru-RU"/>
              </w:rPr>
              <w:t xml:space="preserve"> матричной игре, связывающие выигрыши игроков с ценой игры v - теорема 3. Теорема «о поведении игрока» – теорема 4.</w:t>
            </w:r>
            <w:r w:rsidRPr="004F27D9">
              <w:rPr>
                <w:sz w:val="22"/>
                <w:szCs w:val="22"/>
                <w:lang w:bidi="ru-RU"/>
              </w:rPr>
              <w:br/>
              <w:t xml:space="preserve">6.5. Доминирующие и доминируемые стратегии. Строгое и нестрогое доминирование. Упрощение </w:t>
            </w:r>
            <w:proofErr w:type="gramStart"/>
            <w:r w:rsidRPr="004F27D9">
              <w:rPr>
                <w:sz w:val="22"/>
                <w:szCs w:val="22"/>
                <w:lang w:bidi="ru-RU"/>
              </w:rPr>
              <w:t>иг-ры</w:t>
            </w:r>
            <w:proofErr w:type="gramEnd"/>
            <w:r w:rsidRPr="004F27D9">
              <w:rPr>
                <w:sz w:val="22"/>
                <w:szCs w:val="22"/>
                <w:lang w:bidi="ru-RU"/>
              </w:rPr>
              <w:t xml:space="preserve"> при помощи исключения доминируемых стратегий. Теорема «о изменении элементов платежной матрицы» - теорема 5.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61685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ADEF4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83366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89429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4DC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70E62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16. Приведение матричной игры к задаче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F9A59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Приведение матричной игры к задаче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10C85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2A0909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95305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2BBDD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623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75FC7" w14:textId="77777777" w:rsidR="004475DA" w:rsidRPr="004F27D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Тема 17. Решение матричной игры m*2 и 2*n как решение задачи линейного программирования графическим и геометрическим способом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231E7" w14:textId="77777777" w:rsidR="004475DA" w:rsidRPr="004F27D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F27D9">
              <w:rPr>
                <w:sz w:val="22"/>
                <w:szCs w:val="22"/>
                <w:lang w:bidi="ru-RU"/>
              </w:rPr>
              <w:t>Решение матричной игры m*2 и 2*n как решение задачи линейного программирования графическим способом. Геометрическое решение матричной игры m*2 и 2*n.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1583D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2F686" w14:textId="77777777" w:rsidR="004475DA" w:rsidRPr="004F27D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84EC4" w14:textId="77777777" w:rsidR="004475DA" w:rsidRPr="004F27D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2981D" w14:textId="77777777" w:rsidR="004475DA" w:rsidRPr="004F27D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F27D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F27D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F27D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F27D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F27D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F27D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F27D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F27D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F27D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F27D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F27D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F27D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F27D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F27D9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4"/>
        <w:gridCol w:w="3133"/>
      </w:tblGrid>
      <w:tr w:rsidR="00262CF0" w:rsidRPr="004F27D9" w14:paraId="5F00FF08" w14:textId="77777777" w:rsidTr="004F27D9">
        <w:trPr>
          <w:trHeight w:val="641"/>
        </w:trPr>
        <w:tc>
          <w:tcPr>
            <w:tcW w:w="3450" w:type="pct"/>
            <w:shd w:val="clear" w:color="auto" w:fill="auto"/>
            <w:vAlign w:val="center"/>
            <w:hideMark/>
          </w:tcPr>
          <w:p w14:paraId="32DEE01C" w14:textId="6DE4B03A" w:rsidR="00262CF0" w:rsidRPr="004F27D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14:paraId="1C1EA733" w14:textId="77777777" w:rsidR="00262CF0" w:rsidRPr="004F27D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27D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F27D9" w14:paraId="0EDC272A" w14:textId="77777777" w:rsidTr="004F27D9">
        <w:trPr>
          <w:trHeight w:val="354"/>
        </w:trPr>
        <w:tc>
          <w:tcPr>
            <w:tcW w:w="3450" w:type="pct"/>
            <w:shd w:val="clear" w:color="auto" w:fill="auto"/>
            <w:vAlign w:val="center"/>
          </w:tcPr>
          <w:p w14:paraId="32755DF8" w14:textId="689F14FE" w:rsidR="00262CF0" w:rsidRPr="004F27D9" w:rsidRDefault="004F27D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iCs/>
                <w:color w:val="000000"/>
                <w:bdr w:val="single" w:sz="2" w:space="0" w:color="E5E7EB" w:frame="1"/>
                <w:shd w:val="clear" w:color="auto" w:fill="FFFFFF"/>
              </w:rPr>
              <w:t>Бессмертный, И. А. </w:t>
            </w:r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Системы искусственного интеллекта</w:t>
            </w:r>
            <w:proofErr w:type="gram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И. А. Бессмертный. — 3-е изд., 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164 с. — (Высшее образование). — ISBN 978-5-534-18416-7. 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14:paraId="5BA2C7E9" w14:textId="7E7E0BF7" w:rsidR="00262CF0" w:rsidRPr="004F27D9" w:rsidRDefault="006729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tgtFrame="_blank" w:history="1">
              <w:r w:rsidR="004F27D9" w:rsidRPr="004F27D9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https://urait.ru/bcode/561602</w:t>
              </w:r>
            </w:hyperlink>
            <w:r w:rsidR="004F27D9" w:rsidRPr="004F27D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4F27D9" w14:paraId="31F96919" w14:textId="77777777" w:rsidTr="004F27D9">
        <w:trPr>
          <w:trHeight w:val="354"/>
        </w:trPr>
        <w:tc>
          <w:tcPr>
            <w:tcW w:w="3450" w:type="pct"/>
            <w:shd w:val="clear" w:color="auto" w:fill="auto"/>
            <w:vAlign w:val="center"/>
          </w:tcPr>
          <w:p w14:paraId="2ED730DA" w14:textId="41882C2C" w:rsidR="00262CF0" w:rsidRPr="004F27D9" w:rsidRDefault="004F27D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iCs/>
                <w:color w:val="000000"/>
                <w:bdr w:val="single" w:sz="2" w:space="0" w:color="E5E7EB" w:frame="1"/>
                <w:shd w:val="clear" w:color="auto" w:fill="FFFFFF"/>
              </w:rPr>
              <w:t>Бессмертный, И. А. </w:t>
            </w:r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Интеллектуальные системы</w:t>
            </w:r>
            <w:proofErr w:type="gram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И. А. Бессмертный, А. Б. 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Нугуманова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А. В. Платонов. — 2-е изд. — Москва : Издательство 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250 с. — (Высшее образование). — ISBN 978-5-534-20734-7. 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1079F6B0" w14:textId="74113DDC" w:rsidR="00262CF0" w:rsidRPr="004F27D9" w:rsidRDefault="006729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tgtFrame="_blank" w:history="1">
              <w:r w:rsidR="004F27D9" w:rsidRPr="004F27D9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https://urait.ru/bcode/558664</w:t>
              </w:r>
            </w:hyperlink>
          </w:p>
        </w:tc>
      </w:tr>
      <w:tr w:rsidR="00262CF0" w:rsidRPr="004F27D9" w14:paraId="34EE7C2A" w14:textId="77777777" w:rsidTr="004F27D9">
        <w:trPr>
          <w:trHeight w:val="354"/>
        </w:trPr>
        <w:tc>
          <w:tcPr>
            <w:tcW w:w="3450" w:type="pct"/>
            <w:shd w:val="clear" w:color="auto" w:fill="auto"/>
            <w:vAlign w:val="center"/>
          </w:tcPr>
          <w:p w14:paraId="4841AF89" w14:textId="7455E2EC" w:rsidR="00262CF0" w:rsidRPr="004F27D9" w:rsidRDefault="004F27D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Методы оптимизации</w:t>
            </w:r>
            <w:proofErr w:type="gram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Ф. П. Васильев, М. М. Потапов, Б. А. 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Будак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Л. А. Артемьева ; под редакцией Ф. П. Васильева. — Москва</w:t>
            </w:r>
            <w:proofErr w:type="gram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Издательство </w:t>
            </w:r>
            <w:proofErr w:type="spellStart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4F2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375 с. — (Высшее образование). — ISBN 978-5-9916-6157-7.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1AF7F13D" w14:textId="1AC72F55" w:rsidR="00262CF0" w:rsidRPr="004F27D9" w:rsidRDefault="006729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tgtFrame="_blank" w:history="1">
              <w:r w:rsidR="004F27D9" w:rsidRPr="004F27D9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https://urait.ru/bcode/560070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48C985" w14:textId="77777777" w:rsidTr="007B550D">
        <w:tc>
          <w:tcPr>
            <w:tcW w:w="9345" w:type="dxa"/>
          </w:tcPr>
          <w:p w14:paraId="3C1E2A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109A36CA" w14:textId="77777777" w:rsidTr="007B550D">
        <w:tc>
          <w:tcPr>
            <w:tcW w:w="9345" w:type="dxa"/>
          </w:tcPr>
          <w:p w14:paraId="3F67EA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8ED073" w14:textId="77777777" w:rsidTr="007B550D">
        <w:tc>
          <w:tcPr>
            <w:tcW w:w="9345" w:type="dxa"/>
          </w:tcPr>
          <w:p w14:paraId="0734A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5C02232" w14:textId="77777777" w:rsidTr="007B550D">
        <w:tc>
          <w:tcPr>
            <w:tcW w:w="9345" w:type="dxa"/>
          </w:tcPr>
          <w:p w14:paraId="46DF7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CDDF6EE" w14:textId="77777777" w:rsidTr="007B550D">
        <w:tc>
          <w:tcPr>
            <w:tcW w:w="9345" w:type="dxa"/>
          </w:tcPr>
          <w:p w14:paraId="36EC9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1C45AB0" w14:textId="77777777" w:rsidTr="007B550D">
        <w:tc>
          <w:tcPr>
            <w:tcW w:w="9345" w:type="dxa"/>
          </w:tcPr>
          <w:p w14:paraId="5A56DF60" w14:textId="77777777" w:rsidR="007B550D" w:rsidRPr="004F27D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D9">
              <w:rPr>
                <w:rFonts w:ascii="Times New Roman" w:hAnsi="Times New Roman" w:cs="Times New Roman"/>
                <w:sz w:val="26"/>
                <w:szCs w:val="26"/>
              </w:rPr>
              <w:t>-  Комплекс межсетевого экранирования и средство обнаружения вторжений «Рубикон» (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RUBIKON</w:t>
            </w:r>
            <w:r w:rsidRPr="004F27D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LIC</w:t>
            </w:r>
            <w:r w:rsidRPr="004F27D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729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F27D9" w:rsidRDefault="002C735C" w:rsidP="004F27D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F27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F27D9" w:rsidRDefault="002C735C" w:rsidP="004F27D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F27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FC0E8E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27D9">
              <w:rPr>
                <w:sz w:val="22"/>
                <w:szCs w:val="22"/>
              </w:rPr>
              <w:t xml:space="preserve">3-2100 2.4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27D9">
              <w:rPr>
                <w:sz w:val="22"/>
                <w:szCs w:val="22"/>
              </w:rPr>
              <w:t xml:space="preserve"> /4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/500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Acer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V</w:t>
            </w:r>
            <w:r w:rsidRPr="004F27D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Champion</w:t>
            </w:r>
            <w:r w:rsidRPr="004F27D9">
              <w:rPr>
                <w:sz w:val="22"/>
                <w:szCs w:val="22"/>
              </w:rPr>
              <w:t xml:space="preserve"> 244х183см </w:t>
            </w:r>
            <w:r w:rsidRPr="004F27D9">
              <w:rPr>
                <w:sz w:val="22"/>
                <w:szCs w:val="22"/>
                <w:lang w:val="en-US"/>
              </w:rPr>
              <w:t>SCM</w:t>
            </w:r>
            <w:r w:rsidRPr="004F27D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F27D9">
              <w:rPr>
                <w:sz w:val="22"/>
                <w:szCs w:val="22"/>
                <w:lang w:val="en-US"/>
              </w:rPr>
              <w:t>Panasonic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PT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VX</w:t>
            </w:r>
            <w:r w:rsidRPr="004F27D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EF3B3E" w14:textId="77777777" w:rsidTr="008416EB">
        <w:tc>
          <w:tcPr>
            <w:tcW w:w="7797" w:type="dxa"/>
            <w:shd w:val="clear" w:color="auto" w:fill="auto"/>
          </w:tcPr>
          <w:p w14:paraId="74D7F298" w14:textId="4CC757CB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27D9">
              <w:rPr>
                <w:sz w:val="22"/>
                <w:szCs w:val="22"/>
              </w:rPr>
              <w:t xml:space="preserve">3-2100 2.4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27D9">
              <w:rPr>
                <w:sz w:val="22"/>
                <w:szCs w:val="22"/>
              </w:rPr>
              <w:t xml:space="preserve"> /4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/500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Acer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V</w:t>
            </w:r>
            <w:r w:rsidRPr="004F27D9">
              <w:rPr>
                <w:sz w:val="22"/>
                <w:szCs w:val="22"/>
              </w:rPr>
              <w:t xml:space="preserve">193 19" - 1 шт., Звуковой проектор </w:t>
            </w:r>
            <w:r w:rsidRPr="004F27D9">
              <w:rPr>
                <w:sz w:val="22"/>
                <w:szCs w:val="22"/>
                <w:lang w:val="en-US"/>
              </w:rPr>
              <w:t>Yamaha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YSP</w:t>
            </w:r>
            <w:r w:rsidRPr="004F27D9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4F27D9">
              <w:rPr>
                <w:sz w:val="22"/>
                <w:szCs w:val="22"/>
              </w:rPr>
              <w:t>площ.д</w:t>
            </w:r>
            <w:proofErr w:type="spellEnd"/>
            <w:r w:rsidRPr="004F27D9">
              <w:rPr>
                <w:sz w:val="22"/>
                <w:szCs w:val="22"/>
              </w:rPr>
              <w:t xml:space="preserve">/камеры - 1 шт., Экран проекционный </w:t>
            </w:r>
            <w:r w:rsidRPr="004F27D9">
              <w:rPr>
                <w:sz w:val="22"/>
                <w:szCs w:val="22"/>
                <w:lang w:val="en-US"/>
              </w:rPr>
              <w:t>draper</w:t>
            </w:r>
            <w:r w:rsidRPr="004F27D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F27D9">
              <w:rPr>
                <w:sz w:val="22"/>
                <w:szCs w:val="22"/>
                <w:lang w:val="en-US"/>
              </w:rPr>
              <w:t>Panasonic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PT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VX</w:t>
            </w:r>
            <w:r w:rsidRPr="004F27D9">
              <w:rPr>
                <w:sz w:val="22"/>
                <w:szCs w:val="22"/>
              </w:rPr>
              <w:t xml:space="preserve">610Е - 1 шт., Кронштейн потолочный </w:t>
            </w:r>
            <w:r w:rsidRPr="004F27D9">
              <w:rPr>
                <w:sz w:val="22"/>
                <w:szCs w:val="22"/>
                <w:lang w:val="en-US"/>
              </w:rPr>
              <w:t>Screen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Media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D</w:t>
            </w:r>
            <w:r w:rsidRPr="004F27D9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829733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24F78ED" w14:textId="77777777" w:rsidTr="008416EB">
        <w:tc>
          <w:tcPr>
            <w:tcW w:w="7797" w:type="dxa"/>
            <w:shd w:val="clear" w:color="auto" w:fill="auto"/>
          </w:tcPr>
          <w:p w14:paraId="23C0B0D0" w14:textId="167FEA6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27D9">
              <w:rPr>
                <w:sz w:val="22"/>
                <w:szCs w:val="22"/>
              </w:rPr>
              <w:t xml:space="preserve">3-2100 2.4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27D9">
              <w:rPr>
                <w:sz w:val="22"/>
                <w:szCs w:val="22"/>
              </w:rPr>
              <w:t xml:space="preserve"> /4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/500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Acer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V</w:t>
            </w:r>
            <w:r w:rsidRPr="004F27D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 400 - 1 шт., Экран с электропривод,</w:t>
            </w:r>
            <w:r w:rsidRPr="004F27D9">
              <w:rPr>
                <w:sz w:val="22"/>
                <w:szCs w:val="22"/>
                <w:lang w:val="en-US"/>
              </w:rPr>
              <w:t>DRAPER</w:t>
            </w:r>
            <w:r w:rsidRPr="004F27D9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4BD5A2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0F6455" w14:textId="77777777" w:rsidTr="008416EB">
        <w:tc>
          <w:tcPr>
            <w:tcW w:w="7797" w:type="dxa"/>
            <w:shd w:val="clear" w:color="auto" w:fill="auto"/>
          </w:tcPr>
          <w:p w14:paraId="5DDEE41A" w14:textId="44503B39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4F27D9">
              <w:rPr>
                <w:sz w:val="22"/>
                <w:szCs w:val="22"/>
                <w:lang w:val="en-US"/>
              </w:rPr>
              <w:t>HP</w:t>
            </w:r>
            <w:r w:rsidRPr="004F27D9">
              <w:rPr>
                <w:sz w:val="22"/>
                <w:szCs w:val="22"/>
              </w:rPr>
              <w:t xml:space="preserve"> 250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6 1</w:t>
            </w:r>
            <w:r w:rsidRPr="004F27D9">
              <w:rPr>
                <w:sz w:val="22"/>
                <w:szCs w:val="22"/>
                <w:lang w:val="en-US"/>
              </w:rPr>
              <w:t>WY</w:t>
            </w:r>
            <w:r w:rsidRPr="004F27D9">
              <w:rPr>
                <w:sz w:val="22"/>
                <w:szCs w:val="22"/>
              </w:rPr>
              <w:t>58</w:t>
            </w:r>
            <w:r w:rsidRPr="004F27D9">
              <w:rPr>
                <w:sz w:val="22"/>
                <w:szCs w:val="22"/>
                <w:lang w:val="en-US"/>
              </w:rPr>
              <w:t>EA</w:t>
            </w:r>
            <w:r w:rsidRPr="004F27D9">
              <w:rPr>
                <w:sz w:val="22"/>
                <w:szCs w:val="22"/>
              </w:rPr>
              <w:t xml:space="preserve">, Мультимедийный проектор </w:t>
            </w:r>
            <w:r w:rsidRPr="004F27D9">
              <w:rPr>
                <w:sz w:val="22"/>
                <w:szCs w:val="22"/>
                <w:lang w:val="en-US"/>
              </w:rPr>
              <w:t>LG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PF</w:t>
            </w:r>
            <w:r w:rsidRPr="004F27D9">
              <w:rPr>
                <w:sz w:val="22"/>
                <w:szCs w:val="22"/>
              </w:rPr>
              <w:t>1500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E1A8A3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6FB075" w14:textId="77777777" w:rsidTr="008416EB">
        <w:tc>
          <w:tcPr>
            <w:tcW w:w="7797" w:type="dxa"/>
            <w:shd w:val="clear" w:color="auto" w:fill="auto"/>
          </w:tcPr>
          <w:p w14:paraId="3F88F908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Core</w:t>
            </w:r>
            <w:r w:rsidRPr="004F27D9">
              <w:rPr>
                <w:sz w:val="22"/>
                <w:szCs w:val="22"/>
              </w:rPr>
              <w:t xml:space="preserve">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27D9">
              <w:rPr>
                <w:sz w:val="22"/>
                <w:szCs w:val="22"/>
              </w:rPr>
              <w:t xml:space="preserve">3 6100/ </w:t>
            </w:r>
            <w:r w:rsidRPr="004F27D9">
              <w:rPr>
                <w:sz w:val="22"/>
                <w:szCs w:val="22"/>
                <w:lang w:val="en-US"/>
              </w:rPr>
              <w:t>MSI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H</w:t>
            </w:r>
            <w:r w:rsidRPr="004F27D9">
              <w:rPr>
                <w:sz w:val="22"/>
                <w:szCs w:val="22"/>
              </w:rPr>
              <w:t>110</w:t>
            </w:r>
            <w:r w:rsidRPr="004F27D9">
              <w:rPr>
                <w:sz w:val="22"/>
                <w:szCs w:val="22"/>
                <w:lang w:val="en-US"/>
              </w:rPr>
              <w:t>M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PRO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D</w:t>
            </w:r>
            <w:r w:rsidRPr="004F27D9">
              <w:rPr>
                <w:sz w:val="22"/>
                <w:szCs w:val="22"/>
              </w:rPr>
              <w:t xml:space="preserve">/ ОЗУ </w:t>
            </w:r>
            <w:r w:rsidRPr="004F27D9">
              <w:rPr>
                <w:sz w:val="22"/>
                <w:szCs w:val="22"/>
                <w:lang w:val="en-US"/>
              </w:rPr>
              <w:t>DDR</w:t>
            </w:r>
            <w:r w:rsidRPr="004F27D9">
              <w:rPr>
                <w:sz w:val="22"/>
                <w:szCs w:val="22"/>
              </w:rPr>
              <w:t>4 8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 xml:space="preserve"> 2400</w:t>
            </w:r>
            <w:r w:rsidRPr="004F27D9">
              <w:rPr>
                <w:sz w:val="22"/>
                <w:szCs w:val="22"/>
                <w:lang w:val="en-US"/>
              </w:rPr>
              <w:t>MHz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SSD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SATA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III</w:t>
            </w:r>
            <w:r w:rsidRPr="004F27D9">
              <w:rPr>
                <w:sz w:val="22"/>
                <w:szCs w:val="22"/>
              </w:rPr>
              <w:t xml:space="preserve"> 240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Qs</w:t>
            </w:r>
            <w:r w:rsidRPr="004F27D9">
              <w:rPr>
                <w:sz w:val="22"/>
                <w:szCs w:val="22"/>
              </w:rPr>
              <w:t>-180 400</w:t>
            </w:r>
            <w:r w:rsidRPr="004F27D9">
              <w:rPr>
                <w:sz w:val="22"/>
                <w:szCs w:val="22"/>
                <w:lang w:val="en-US"/>
              </w:rPr>
              <w:t>W</w:t>
            </w:r>
            <w:r w:rsidRPr="004F27D9">
              <w:rPr>
                <w:sz w:val="22"/>
                <w:szCs w:val="22"/>
              </w:rPr>
              <w:t xml:space="preserve">/Клавиатура + мышь </w:t>
            </w:r>
            <w:r w:rsidRPr="004F27D9">
              <w:rPr>
                <w:sz w:val="22"/>
                <w:szCs w:val="22"/>
                <w:lang w:val="en-US"/>
              </w:rPr>
              <w:t>Microsoft</w:t>
            </w:r>
            <w:r w:rsidRPr="004F27D9">
              <w:rPr>
                <w:sz w:val="22"/>
                <w:szCs w:val="22"/>
              </w:rPr>
              <w:t xml:space="preserve">400 </w:t>
            </w:r>
            <w:r w:rsidRPr="004F27D9">
              <w:rPr>
                <w:sz w:val="22"/>
                <w:szCs w:val="22"/>
                <w:lang w:val="en-US"/>
              </w:rPr>
              <w:t>for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Business</w:t>
            </w:r>
            <w:r w:rsidRPr="004F27D9">
              <w:rPr>
                <w:sz w:val="22"/>
                <w:szCs w:val="22"/>
              </w:rPr>
              <w:t xml:space="preserve">/монитор </w:t>
            </w:r>
            <w:r w:rsidRPr="004F27D9">
              <w:rPr>
                <w:sz w:val="22"/>
                <w:szCs w:val="22"/>
                <w:lang w:val="en-US"/>
              </w:rPr>
              <w:t>Asus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VS</w:t>
            </w:r>
            <w:r w:rsidRPr="004F27D9">
              <w:rPr>
                <w:sz w:val="22"/>
                <w:szCs w:val="22"/>
              </w:rPr>
              <w:t>228</w:t>
            </w:r>
            <w:r w:rsidRPr="004F27D9">
              <w:rPr>
                <w:sz w:val="22"/>
                <w:szCs w:val="22"/>
                <w:lang w:val="en-US"/>
              </w:rPr>
              <w:t>DE</w:t>
            </w:r>
            <w:r w:rsidRPr="004F27D9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 400 - 1 шт., Ноутбук </w:t>
            </w:r>
            <w:r w:rsidRPr="004F27D9">
              <w:rPr>
                <w:sz w:val="22"/>
                <w:szCs w:val="22"/>
                <w:lang w:val="en-US"/>
              </w:rPr>
              <w:t>HP</w:t>
            </w:r>
            <w:r w:rsidRPr="004F27D9">
              <w:rPr>
                <w:sz w:val="22"/>
                <w:szCs w:val="22"/>
              </w:rPr>
              <w:t xml:space="preserve"> 250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6 1</w:t>
            </w:r>
            <w:r w:rsidRPr="004F27D9">
              <w:rPr>
                <w:sz w:val="22"/>
                <w:szCs w:val="22"/>
                <w:lang w:val="en-US"/>
              </w:rPr>
              <w:t>WY</w:t>
            </w:r>
            <w:r w:rsidRPr="004F27D9">
              <w:rPr>
                <w:sz w:val="22"/>
                <w:szCs w:val="22"/>
              </w:rPr>
              <w:t>58</w:t>
            </w:r>
            <w:r w:rsidRPr="004F27D9">
              <w:rPr>
                <w:sz w:val="22"/>
                <w:szCs w:val="22"/>
                <w:lang w:val="en-US"/>
              </w:rPr>
              <w:t>EA</w:t>
            </w:r>
            <w:r w:rsidRPr="004F27D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66DD1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D84C7C" w14:textId="77777777" w:rsidTr="008416EB">
        <w:tc>
          <w:tcPr>
            <w:tcW w:w="7797" w:type="dxa"/>
            <w:shd w:val="clear" w:color="auto" w:fill="auto"/>
          </w:tcPr>
          <w:p w14:paraId="16D167ED" w14:textId="54FCD053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27D9">
              <w:rPr>
                <w:sz w:val="22"/>
                <w:szCs w:val="22"/>
              </w:rPr>
              <w:t>5-8400/8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/500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_</w:t>
            </w:r>
            <w:r w:rsidRPr="004F27D9">
              <w:rPr>
                <w:sz w:val="22"/>
                <w:szCs w:val="22"/>
                <w:lang w:val="en-US"/>
              </w:rPr>
              <w:t>SSD</w:t>
            </w:r>
            <w:r w:rsidRPr="004F27D9">
              <w:rPr>
                <w:sz w:val="22"/>
                <w:szCs w:val="22"/>
              </w:rPr>
              <w:t>/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VA</w:t>
            </w:r>
            <w:r w:rsidRPr="004F27D9">
              <w:rPr>
                <w:sz w:val="22"/>
                <w:szCs w:val="22"/>
              </w:rPr>
              <w:t>2410-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F27D9">
              <w:rPr>
                <w:sz w:val="22"/>
                <w:szCs w:val="22"/>
              </w:rPr>
              <w:t xml:space="preserve"> -34 шт., Коммутатор </w:t>
            </w:r>
            <w:r w:rsidRPr="004F27D9">
              <w:rPr>
                <w:sz w:val="22"/>
                <w:szCs w:val="22"/>
                <w:lang w:val="en-US"/>
              </w:rPr>
              <w:t>Cisco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Catalyst</w:t>
            </w:r>
            <w:r w:rsidRPr="004F27D9">
              <w:rPr>
                <w:sz w:val="22"/>
                <w:szCs w:val="22"/>
              </w:rPr>
              <w:t xml:space="preserve"> 2960-48</w:t>
            </w:r>
            <w:r w:rsidRPr="004F27D9">
              <w:rPr>
                <w:sz w:val="22"/>
                <w:szCs w:val="22"/>
                <w:lang w:val="en-US"/>
              </w:rPr>
              <w:t>PST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L</w:t>
            </w:r>
            <w:r w:rsidRPr="004F27D9">
              <w:rPr>
                <w:sz w:val="22"/>
                <w:szCs w:val="22"/>
              </w:rPr>
              <w:t xml:space="preserve"> (в т.ч. Сервисный контракт </w:t>
            </w:r>
            <w:r w:rsidRPr="004F27D9">
              <w:rPr>
                <w:sz w:val="22"/>
                <w:szCs w:val="22"/>
                <w:lang w:val="en-US"/>
              </w:rPr>
              <w:t>SmartNet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CON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SNT</w:t>
            </w:r>
            <w:r w:rsidRPr="004F27D9">
              <w:rPr>
                <w:sz w:val="22"/>
                <w:szCs w:val="22"/>
              </w:rPr>
              <w:t>-2964</w:t>
            </w:r>
            <w:r w:rsidRPr="004F27D9">
              <w:rPr>
                <w:sz w:val="22"/>
                <w:szCs w:val="22"/>
                <w:lang w:val="en-US"/>
              </w:rPr>
              <w:t>STL</w:t>
            </w:r>
            <w:r w:rsidRPr="004F27D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F27D9">
              <w:rPr>
                <w:sz w:val="22"/>
                <w:szCs w:val="22"/>
                <w:lang w:val="en-US"/>
              </w:rPr>
              <w:t>Wi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Fi</w:t>
            </w:r>
            <w:r w:rsidRPr="004F27D9">
              <w:rPr>
                <w:sz w:val="22"/>
                <w:szCs w:val="22"/>
              </w:rPr>
              <w:t xml:space="preserve"> Тип1 </w:t>
            </w:r>
            <w:r w:rsidRPr="004F27D9">
              <w:rPr>
                <w:sz w:val="22"/>
                <w:szCs w:val="22"/>
                <w:lang w:val="en-US"/>
              </w:rPr>
              <w:t>UBIQUITI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UAP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AC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PRO</w:t>
            </w:r>
            <w:r w:rsidRPr="004F27D9">
              <w:rPr>
                <w:sz w:val="22"/>
                <w:szCs w:val="22"/>
              </w:rPr>
              <w:t xml:space="preserve"> - 1 шт., Проектор </w:t>
            </w:r>
            <w:r w:rsidRPr="004F27D9">
              <w:rPr>
                <w:sz w:val="22"/>
                <w:szCs w:val="22"/>
                <w:lang w:val="en-US"/>
              </w:rPr>
              <w:t>NEC</w:t>
            </w:r>
            <w:r w:rsidRPr="004F27D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F27D9">
              <w:rPr>
                <w:sz w:val="22"/>
                <w:szCs w:val="22"/>
                <w:lang w:val="en-US"/>
              </w:rPr>
              <w:t>Cisco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WS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C</w:t>
            </w:r>
            <w:r w:rsidRPr="004F27D9">
              <w:rPr>
                <w:sz w:val="22"/>
                <w:szCs w:val="22"/>
              </w:rPr>
              <w:t>2960+48</w:t>
            </w:r>
            <w:r w:rsidRPr="004F27D9">
              <w:rPr>
                <w:sz w:val="22"/>
                <w:szCs w:val="22"/>
                <w:lang w:val="en-US"/>
              </w:rPr>
              <w:t>PST</w:t>
            </w:r>
            <w:r w:rsidRPr="004F27D9">
              <w:rPr>
                <w:sz w:val="22"/>
                <w:szCs w:val="22"/>
              </w:rPr>
              <w:t>-</w:t>
            </w:r>
            <w:r w:rsidRPr="004F27D9">
              <w:rPr>
                <w:sz w:val="22"/>
                <w:szCs w:val="22"/>
                <w:lang w:val="en-US"/>
              </w:rPr>
              <w:t>L</w:t>
            </w:r>
            <w:r w:rsidRPr="004F27D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Switch</w:t>
            </w:r>
            <w:r w:rsidRPr="004F27D9">
              <w:rPr>
                <w:sz w:val="22"/>
                <w:szCs w:val="22"/>
              </w:rPr>
              <w:t xml:space="preserve"> 2626 - 1 шт., 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2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3250 /500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F27D9">
              <w:rPr>
                <w:sz w:val="22"/>
                <w:szCs w:val="22"/>
              </w:rPr>
              <w:t xml:space="preserve">/монитор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F27D9">
              <w:rPr>
                <w:sz w:val="22"/>
                <w:szCs w:val="22"/>
              </w:rPr>
              <w:t xml:space="preserve"> 21.5' - 1 шт., </w:t>
            </w:r>
            <w:r w:rsidRPr="004F27D9">
              <w:rPr>
                <w:sz w:val="22"/>
                <w:szCs w:val="22"/>
                <w:lang w:val="en-US"/>
              </w:rPr>
              <w:t>IP</w:t>
            </w:r>
            <w:r w:rsidRPr="004F27D9">
              <w:rPr>
                <w:sz w:val="22"/>
                <w:szCs w:val="22"/>
              </w:rPr>
              <w:t xml:space="preserve"> видеокамера </w:t>
            </w:r>
            <w:r w:rsidRPr="004F27D9">
              <w:rPr>
                <w:sz w:val="22"/>
                <w:szCs w:val="22"/>
                <w:lang w:val="en-US"/>
              </w:rPr>
              <w:t>Ubiquiti</w:t>
            </w:r>
            <w:r w:rsidRPr="004F27D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F27D9">
              <w:rPr>
                <w:sz w:val="22"/>
                <w:szCs w:val="22"/>
                <w:lang w:val="en-US"/>
              </w:rPr>
              <w:t>UNI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FI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AP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PRO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Ubiquiti</w:t>
            </w:r>
            <w:r w:rsidRPr="004F27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8CA664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6BF8AEA" w14:textId="77777777" w:rsidTr="008416EB">
        <w:tc>
          <w:tcPr>
            <w:tcW w:w="7797" w:type="dxa"/>
            <w:shd w:val="clear" w:color="auto" w:fill="auto"/>
          </w:tcPr>
          <w:p w14:paraId="04FAD1CB" w14:textId="01D0D919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2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3250 /8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>/500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F27D9">
              <w:rPr>
                <w:sz w:val="22"/>
                <w:szCs w:val="22"/>
              </w:rPr>
              <w:t xml:space="preserve">/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F27D9">
              <w:rPr>
                <w:sz w:val="22"/>
                <w:szCs w:val="22"/>
              </w:rPr>
              <w:t xml:space="preserve"> 21.5') - 1 шт., Компьютер </w:t>
            </w:r>
            <w:r w:rsidRPr="004F27D9">
              <w:rPr>
                <w:sz w:val="22"/>
                <w:szCs w:val="22"/>
                <w:lang w:val="en-US"/>
              </w:rPr>
              <w:t>Intel</w:t>
            </w:r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2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 xml:space="preserve">3420/8 </w:t>
            </w:r>
            <w:r w:rsidRPr="004F27D9">
              <w:rPr>
                <w:sz w:val="22"/>
                <w:szCs w:val="22"/>
                <w:lang w:val="en-US"/>
              </w:rPr>
              <w:t>Gb</w:t>
            </w:r>
            <w:r w:rsidRPr="004F27D9">
              <w:rPr>
                <w:sz w:val="22"/>
                <w:szCs w:val="22"/>
              </w:rPr>
              <w:t xml:space="preserve">/500 </w:t>
            </w:r>
            <w:r w:rsidRPr="004F27D9">
              <w:rPr>
                <w:sz w:val="22"/>
                <w:szCs w:val="22"/>
                <w:lang w:val="en-US"/>
              </w:rPr>
              <w:t>HDD</w:t>
            </w:r>
            <w:r w:rsidRPr="004F27D9">
              <w:rPr>
                <w:sz w:val="22"/>
                <w:szCs w:val="22"/>
              </w:rPr>
              <w:t>/</w:t>
            </w:r>
            <w:r w:rsidRPr="004F27D9">
              <w:rPr>
                <w:sz w:val="22"/>
                <w:szCs w:val="22"/>
                <w:lang w:val="en-US"/>
              </w:rPr>
              <w:t>PHILIPS</w:t>
            </w:r>
            <w:r w:rsidRPr="004F27D9">
              <w:rPr>
                <w:sz w:val="22"/>
                <w:szCs w:val="22"/>
              </w:rPr>
              <w:t xml:space="preserve"> 200</w:t>
            </w:r>
            <w:r w:rsidRPr="004F27D9">
              <w:rPr>
                <w:sz w:val="22"/>
                <w:szCs w:val="22"/>
                <w:lang w:val="en-US"/>
              </w:rPr>
              <w:t>V</w:t>
            </w:r>
            <w:r w:rsidRPr="004F27D9">
              <w:rPr>
                <w:sz w:val="22"/>
                <w:szCs w:val="22"/>
              </w:rPr>
              <w:t xml:space="preserve">4- 23 шт., Ноутбук </w:t>
            </w:r>
            <w:r w:rsidRPr="004F27D9">
              <w:rPr>
                <w:sz w:val="22"/>
                <w:szCs w:val="22"/>
                <w:lang w:val="en-US"/>
              </w:rPr>
              <w:t>HP</w:t>
            </w:r>
            <w:r w:rsidRPr="004F27D9">
              <w:rPr>
                <w:sz w:val="22"/>
                <w:szCs w:val="22"/>
              </w:rPr>
              <w:t xml:space="preserve"> 250 </w:t>
            </w:r>
            <w:r w:rsidRPr="004F27D9">
              <w:rPr>
                <w:sz w:val="22"/>
                <w:szCs w:val="22"/>
                <w:lang w:val="en-US"/>
              </w:rPr>
              <w:t>G</w:t>
            </w:r>
            <w:r w:rsidRPr="004F27D9">
              <w:rPr>
                <w:sz w:val="22"/>
                <w:szCs w:val="22"/>
              </w:rPr>
              <w:t>6 1</w:t>
            </w:r>
            <w:r w:rsidRPr="004F27D9">
              <w:rPr>
                <w:sz w:val="22"/>
                <w:szCs w:val="22"/>
                <w:lang w:val="en-US"/>
              </w:rPr>
              <w:t>WY</w:t>
            </w:r>
            <w:r w:rsidRPr="004F27D9">
              <w:rPr>
                <w:sz w:val="22"/>
                <w:szCs w:val="22"/>
              </w:rPr>
              <w:t>58</w:t>
            </w:r>
            <w:r w:rsidRPr="004F27D9">
              <w:rPr>
                <w:sz w:val="22"/>
                <w:szCs w:val="22"/>
                <w:lang w:val="en-US"/>
              </w:rPr>
              <w:t>EA</w:t>
            </w:r>
            <w:r w:rsidRPr="004F27D9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F27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27D9">
              <w:rPr>
                <w:sz w:val="22"/>
                <w:szCs w:val="22"/>
              </w:rPr>
              <w:t xml:space="preserve"> </w:t>
            </w:r>
            <w:r w:rsidRPr="004F27D9">
              <w:rPr>
                <w:sz w:val="22"/>
                <w:szCs w:val="22"/>
                <w:lang w:val="en-US"/>
              </w:rPr>
              <w:t>x</w:t>
            </w:r>
            <w:r w:rsidRPr="004F27D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4F1AB0" w14:textId="77777777" w:rsidR="002C735C" w:rsidRPr="004F27D9" w:rsidRDefault="00B43524" w:rsidP="004F27D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27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425387F" w:rsidR="00090AC1" w:rsidRPr="007E6725" w:rsidRDefault="0018274C" w:rsidP="004F27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62DD9E30" w:rsidR="00090AC1" w:rsidRPr="004F27D9" w:rsidRDefault="00090AC1" w:rsidP="004F27D9">
      <w:pPr>
        <w:pStyle w:val="Default"/>
      </w:pPr>
    </w:p>
    <w:p w14:paraId="0F7D37CA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1. Общая постановка задачи оптимизации</w:t>
      </w:r>
    </w:p>
    <w:p w14:paraId="51D2056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1.1. Определение экстремума функции. Локальный и глобальный экстремум. Унимодальная функция.</w:t>
      </w:r>
    </w:p>
    <w:p w14:paraId="0125B25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1.2. Общая постановка задачи оптимизации. Целевая функция, допустимое множество, управляемые переменные. Способы задания допустимого множества, ограничения. Прямые ограничения. Активные и пассивные ограничения. Задача на безусловный и условный экстремум.</w:t>
      </w:r>
    </w:p>
    <w:p w14:paraId="1E373B07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1.3. Безусловный экстремум. Необходимое условие экстремума первого рода. Стационарная точка. Точка перегиба,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седловая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точка. Матрица Гессе.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Знакоопределенность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квадратной матрицы, условия Сильвестра. Необходимое условие экстремума второго рода. Достаточное условие экстремума. </w:t>
      </w:r>
    </w:p>
    <w:p w14:paraId="47E02E5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ED12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 Классическая задача условной оптимизации</w:t>
      </w:r>
    </w:p>
    <w:p w14:paraId="168AABF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2.1. Метод множителей Лагранжа. Идея метода. Функция Лагранжа. </w:t>
      </w:r>
    </w:p>
    <w:p w14:paraId="60F42B0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2.2. Правило множителей Лагранжа (необходимые условия экстремума первого рода). Стационарная точка классической задачи оптимизации. </w:t>
      </w:r>
    </w:p>
    <w:p w14:paraId="12236E8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2.3. Матрица Гессе функции Лагранжа. </w:t>
      </w:r>
    </w:p>
    <w:p w14:paraId="745419B7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2.4. Необходимые условия экстремума второго рода. Достаточные условия экстремума. </w:t>
      </w:r>
    </w:p>
    <w:p w14:paraId="596B782A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2.5. Достаточные условия экстремума в терминах матрицы Гессе функции Лагранжа. </w:t>
      </w:r>
    </w:p>
    <w:p w14:paraId="0AEDD8A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2.6. Экономическая интерпретация множителей Лагранжа.</w:t>
      </w:r>
    </w:p>
    <w:p w14:paraId="619E0A2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2.7. Метод Якоби.</w:t>
      </w:r>
    </w:p>
    <w:p w14:paraId="06F8B245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2.8. Анализ чувствительности методом Якоби</w:t>
      </w:r>
    </w:p>
    <w:p w14:paraId="0DDBBFB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656E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 Линейное программирование</w:t>
      </w:r>
    </w:p>
    <w:p w14:paraId="05508EB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2.1. Общая, каноническая и стандартная формы задачи линейного программирования. Приведение задачи к каноническому и стандартному виду. Базисные и свободные переменные. Допустимое, базисное и оптимальные решения. Вид множества допустимых и базисных решений. Связь между оптимальным и базисным решениями. Невырожденная и вырожденная задачи линейного программирования. Метод перебора.</w:t>
      </w:r>
    </w:p>
    <w:p w14:paraId="7E80088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2.2. Симплекс-метод, алгебраический алгоритм. Монотонность симплекс- метода.</w:t>
      </w:r>
    </w:p>
    <w:p w14:paraId="10D3FB2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2.3. Трудности в определении начального базисного решения. Метод штрафа. Двухэтапный метод.</w:t>
      </w:r>
    </w:p>
    <w:p w14:paraId="2F571EC0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2.4. Табличный алгоритм симплекс-метода.</w:t>
      </w:r>
    </w:p>
    <w:p w14:paraId="3C4370D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2.5. Построение двойственной задачи линейного программирования построения. Основное неравенство двойственности. Критерий оптимальности Канторовича. Теоремы, связывающие между собой решения прямой и двойственной задач. Теорема о дополняющей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нежесткости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>. Определение решения двойственной задачи по решению прямой задачами и наоборот. Двойственный симплекс-метод. Введение дополнительного ограничения в задаче линейной оптимизации.</w:t>
      </w:r>
    </w:p>
    <w:p w14:paraId="024C875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2.6. Смысл анализа чувствительности. Статус ресурса. Изменение запаса ресурса. Ценность ресурса. Изменение коэффициентов целевой функции. Экономическая интерпретация переменных двойственной задачи.</w:t>
      </w:r>
    </w:p>
    <w:p w14:paraId="4CF157B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F076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3. Транспортная задача</w:t>
      </w:r>
    </w:p>
    <w:p w14:paraId="788B2DC3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3.1. Постановка транспортной задачи. Транспортная таблица. Сбалансированная и несбалансированная транспортная задачи. Свободные и базисные клетки. </w:t>
      </w:r>
    </w:p>
    <w:p w14:paraId="0E67990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3.2. Метод северо-западного угла. Метод минимального элемента. Метод Фогеля. </w:t>
      </w:r>
    </w:p>
    <w:p w14:paraId="3765D5A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3.3. Цикл в транспортной таблице. Цена цикла. </w:t>
      </w:r>
    </w:p>
    <w:p w14:paraId="58C1CE57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3.4. Распределительный метод улучшения плана перевозок. </w:t>
      </w:r>
    </w:p>
    <w:p w14:paraId="1E15D0A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3.5. Вырожденный план транспортной задачи. </w:t>
      </w:r>
    </w:p>
    <w:p w14:paraId="45F333FF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3.6. Метод потенциалов: платежи,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псевдостоимость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, правило вычисления платежей. </w:t>
      </w:r>
    </w:p>
    <w:p w14:paraId="1E1E8B7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3.7. Несбалансированная транспортная задача.</w:t>
      </w:r>
    </w:p>
    <w:p w14:paraId="14DA09B0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3.7. Транспортная задача по критерию времени.</w:t>
      </w:r>
    </w:p>
    <w:p w14:paraId="0BB25F2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F9608A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4. </w:t>
      </w:r>
      <w:r w:rsidRPr="004F27D9">
        <w:rPr>
          <w:rFonts w:ascii="Times New Roman" w:hAnsi="Times New Roman" w:cs="Times New Roman"/>
          <w:sz w:val="24"/>
          <w:szCs w:val="24"/>
          <w:shd w:val="clear" w:color="auto" w:fill="FFFFFF"/>
        </w:rPr>
        <w:t>Дискретная</w:t>
      </w:r>
      <w:r w:rsidRPr="004F27D9">
        <w:rPr>
          <w:rFonts w:ascii="Times New Roman" w:hAnsi="Times New Roman" w:cs="Times New Roman"/>
          <w:sz w:val="24"/>
          <w:szCs w:val="24"/>
        </w:rPr>
        <w:t xml:space="preserve"> (целочисленная) задача оптимизации</w:t>
      </w:r>
    </w:p>
    <w:p w14:paraId="7DF9744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4.1. </w:t>
      </w:r>
      <w:r w:rsidRPr="004F27D9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 ветвей и границ.</w:t>
      </w:r>
    </w:p>
    <w:p w14:paraId="65EDF7E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4.2. </w:t>
      </w:r>
      <w:r w:rsidRPr="004F27D9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 Гомори (метод отсекающих плоскостей).</w:t>
      </w:r>
    </w:p>
    <w:p w14:paraId="754CDA9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6AEC7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5. Многокритериальная оптимизация.</w:t>
      </w:r>
    </w:p>
    <w:p w14:paraId="40FE2C6E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5.1. Общая постановка. Эффективное решение.</w:t>
      </w:r>
    </w:p>
    <w:p w14:paraId="71FB4F53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5.2. </w:t>
      </w:r>
      <w:r w:rsidRPr="004F27D9">
        <w:rPr>
          <w:rFonts w:ascii="Times New Roman" w:hAnsi="Times New Roman" w:cs="Times New Roman"/>
          <w:bCs/>
          <w:sz w:val="24"/>
          <w:szCs w:val="24"/>
        </w:rPr>
        <w:t>Метод компромиссного решения</w:t>
      </w:r>
    </w:p>
    <w:p w14:paraId="511F1B6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bCs/>
          <w:sz w:val="24"/>
          <w:szCs w:val="24"/>
        </w:rPr>
        <w:t>5.3. Метод последовательных уступок (метод главного критерия).</w:t>
      </w:r>
    </w:p>
    <w:p w14:paraId="316B798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5.4. </w:t>
      </w:r>
      <w:r w:rsidRPr="004F27D9">
        <w:rPr>
          <w:rFonts w:ascii="Times New Roman" w:hAnsi="Times New Roman" w:cs="Times New Roman"/>
          <w:bCs/>
          <w:sz w:val="24"/>
          <w:szCs w:val="24"/>
        </w:rPr>
        <w:t>Метод последовательных уступок (</w:t>
      </w:r>
      <w:r w:rsidRPr="004F27D9">
        <w:rPr>
          <w:rFonts w:ascii="Times New Roman" w:hAnsi="Times New Roman" w:cs="Times New Roman"/>
          <w:sz w:val="24"/>
          <w:szCs w:val="24"/>
        </w:rPr>
        <w:t>случай двух критериев</w:t>
      </w:r>
      <w:r w:rsidRPr="004F27D9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32185CA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7D9">
        <w:rPr>
          <w:rFonts w:ascii="Times New Roman" w:hAnsi="Times New Roman" w:cs="Times New Roman"/>
          <w:bCs/>
          <w:sz w:val="24"/>
          <w:szCs w:val="24"/>
        </w:rPr>
        <w:t>5.5. Метод равных отклонений.</w:t>
      </w:r>
    </w:p>
    <w:p w14:paraId="381638C7" w14:textId="77777777" w:rsidR="004F27D9" w:rsidRPr="004F27D9" w:rsidRDefault="004F27D9" w:rsidP="004F27D9">
      <w:pPr>
        <w:pStyle w:val="Default"/>
        <w:jc w:val="both"/>
      </w:pPr>
      <w:r w:rsidRPr="004F27D9">
        <w:rPr>
          <w:bCs/>
        </w:rPr>
        <w:t xml:space="preserve">5.6. Метод весовых оценок критериев (метод экспертных оценок) </w:t>
      </w:r>
    </w:p>
    <w:p w14:paraId="478CEC15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449BE8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 Метод сетевого планирования.</w:t>
      </w:r>
    </w:p>
    <w:p w14:paraId="1C1F96F7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6.1. Задача планирования комплекса работ – постановка задачи. Понятия работы, события, пути. Прямая и обратная задачи.</w:t>
      </w:r>
    </w:p>
    <w:p w14:paraId="02EF4B9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6.2. Структурная таблица. Ранг работы. Упорядочивание структурной таблицы.</w:t>
      </w:r>
    </w:p>
    <w:p w14:paraId="31347D4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6.3. Некоторые понятия из теории графов. Определение графа, ребро графа, смежные вершины графа, полный граф, путь на графе и его длина, контур, петля, связный граф, дуга, орграф, исток и сток, полный путь, взвешенный граф, упорядоченный граф.</w:t>
      </w:r>
    </w:p>
    <w:p w14:paraId="45B621CC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6.4. Сетевой граф «работа-вершина». Сетевой граф «вершина-событие».</w:t>
      </w:r>
    </w:p>
    <w:p w14:paraId="773B7143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6.5. Временной сетевой граф - диаграмма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>, построенный на основе сетевого графа «работа-вершина». Критический и некритический пути. Критические и некритические работы. Критическое время выполнения комплекса работ.</w:t>
      </w:r>
    </w:p>
    <w:p w14:paraId="3E75159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6.6. Линейный график работ. Критический и некритический пути. Критические и некритические работы. Критическое время выполнения комплекса работ.</w:t>
      </w:r>
    </w:p>
    <w:p w14:paraId="2CCA449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6.7. Временной сетевой граф - «вершина-событие». Ранний и поздний сроки завершения события. Резерв времени события. Полный резерв времени события. Свободный резерв времени события.</w:t>
      </w:r>
    </w:p>
    <w:p w14:paraId="66B6C6B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6.8. Математическая модель задачи сетевого планирования.</w:t>
      </w:r>
    </w:p>
    <w:p w14:paraId="0CF28DF0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03BE4C9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7. Элементы теории матричных игр.</w:t>
      </w:r>
    </w:p>
    <w:p w14:paraId="24C4E07E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7.1. Понятия игры и стратегии. Нормальная форма игры. Отношение предпочтения, его транзитивность. Функция полезности, теорема Дебре. Понятие выигрыша. Игра с нулевой суммой. Парная игра. Антагонистическая игра. Конечные и бесконечные игры. Кооперативные, коалиционные, бескоалиционные игры. </w:t>
      </w:r>
    </w:p>
    <w:p w14:paraId="2FE503B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7.2. Матричная игра. Функция выигрыша, платежная матрица. Игра «орлянка». Игра «игра в три пальца». </w:t>
      </w:r>
    </w:p>
    <w:p w14:paraId="7FCC30F5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7.3. Чистые стратегии. Нижняя и верхняя чистая цена игры. Фундаментальное неравенство между «</w:t>
      </w:r>
      <w:proofErr w:type="spellStart"/>
      <w:r w:rsidRPr="004F27D9">
        <w:rPr>
          <w:rFonts w:ascii="Times New Roman" w:hAnsi="Times New Roman" w:cs="Times New Roman"/>
          <w:i/>
          <w:sz w:val="24"/>
          <w:szCs w:val="24"/>
        </w:rPr>
        <w:t>maxmin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4F27D9">
        <w:rPr>
          <w:rFonts w:ascii="Times New Roman" w:hAnsi="Times New Roman" w:cs="Times New Roman"/>
          <w:i/>
          <w:sz w:val="24"/>
          <w:szCs w:val="24"/>
        </w:rPr>
        <w:t>minmax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» - теорема 1.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Седловая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точка. Цена игры. Связь между ценой игры и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седловой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точкой.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Неединственность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седловых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точек.</w:t>
      </w:r>
    </w:p>
    <w:p w14:paraId="577F3105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7.4. Смешанные стратегии. Средняя величина выигрыша или проигрыша. Оптимальные смешанные стратегии, их смысл. Решение игры. Теорема фон Неймана (теорема 2). Основные неравенства в антагонистической матричной игре, связывающие выигрыши игроков с ценой игры </w:t>
      </w:r>
      <w:r w:rsidRPr="004F27D9">
        <w:rPr>
          <w:rFonts w:ascii="Times New Roman" w:hAnsi="Times New Roman" w:cs="Times New Roman"/>
          <w:i/>
          <w:sz w:val="24"/>
          <w:szCs w:val="24"/>
        </w:rPr>
        <w:t>v</w:t>
      </w:r>
      <w:r w:rsidRPr="004F27D9">
        <w:rPr>
          <w:rFonts w:ascii="Times New Roman" w:hAnsi="Times New Roman" w:cs="Times New Roman"/>
          <w:sz w:val="24"/>
          <w:szCs w:val="24"/>
        </w:rPr>
        <w:t xml:space="preserve"> - теорема 3. Теорема «о поведении игрока» – теорема 4. </w:t>
      </w:r>
    </w:p>
    <w:p w14:paraId="45887D2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7.5. Доминирующие и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доминируемые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стратегии. Строгое и нестрогое доминирование. Упрощение игры при помощи исключения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доминируемых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стратегий. Теорема «о изменении элементов платежной матрицы» - теорема 5.</w:t>
      </w:r>
    </w:p>
    <w:p w14:paraId="203565E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7.6. Приведение матричной игры к задаче линейного программирования.</w:t>
      </w:r>
    </w:p>
    <w:p w14:paraId="3B9345F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7.7. Решение матричной игры </w:t>
      </w:r>
      <w:r w:rsidRPr="004F27D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F27D9">
        <w:rPr>
          <w:rFonts w:ascii="Times New Roman" w:hAnsi="Times New Roman" w:cs="Times New Roman"/>
          <w:sz w:val="24"/>
          <w:szCs w:val="24"/>
        </w:rPr>
        <w:t>*2 и 2*</w:t>
      </w:r>
      <w:r w:rsidRPr="004F27D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F27D9">
        <w:rPr>
          <w:rFonts w:ascii="Times New Roman" w:hAnsi="Times New Roman" w:cs="Times New Roman"/>
          <w:sz w:val="24"/>
          <w:szCs w:val="24"/>
        </w:rPr>
        <w:t xml:space="preserve"> как решение задачи линейного программирования графическим способом.</w:t>
      </w:r>
    </w:p>
    <w:p w14:paraId="1BF079B7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7.8. Геометрическое решение матричной игры </w:t>
      </w:r>
      <w:r w:rsidRPr="004F27D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F27D9">
        <w:rPr>
          <w:rFonts w:ascii="Times New Roman" w:hAnsi="Times New Roman" w:cs="Times New Roman"/>
          <w:sz w:val="24"/>
          <w:szCs w:val="24"/>
        </w:rPr>
        <w:t>*2 и 2*</w:t>
      </w:r>
      <w:r w:rsidRPr="004F27D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F27D9">
        <w:rPr>
          <w:rFonts w:ascii="Times New Roman" w:hAnsi="Times New Roman" w:cs="Times New Roman"/>
          <w:sz w:val="24"/>
          <w:szCs w:val="24"/>
        </w:rPr>
        <w:t>.</w:t>
      </w:r>
    </w:p>
    <w:p w14:paraId="737A188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CC67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7D9">
        <w:rPr>
          <w:rFonts w:ascii="Times New Roman" w:hAnsi="Times New Roman" w:cs="Times New Roman"/>
          <w:bCs/>
          <w:sz w:val="24"/>
          <w:szCs w:val="24"/>
        </w:rPr>
        <w:t>9. Выпуклые модели оптимизации</w:t>
      </w:r>
    </w:p>
    <w:p w14:paraId="3B26BD2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4F27D9">
        <w:rPr>
          <w:rFonts w:ascii="Times New Roman" w:hAnsi="Times New Roman" w:cs="Times New Roman"/>
          <w:bCs/>
          <w:sz w:val="24"/>
          <w:szCs w:val="24"/>
        </w:rPr>
        <w:t xml:space="preserve">9.1.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Выпуклое множество. Определение и сопутствующие теоремы.</w:t>
      </w:r>
    </w:p>
    <w:p w14:paraId="5832D5DC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9.2.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Выпуклая и вогнутая функции. Определения и сопутствующие теоремы. Ди</w:t>
      </w:r>
      <w:r w:rsidRPr="004F27D9">
        <w:rPr>
          <w:rFonts w:ascii="Times New Roman" w:hAnsi="Times New Roman" w:cs="Times New Roman"/>
          <w:sz w:val="24"/>
          <w:szCs w:val="24"/>
        </w:rPr>
        <w:t>фференциальный критерий выпуклости функции.</w:t>
      </w:r>
    </w:p>
    <w:p w14:paraId="3143333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9.3.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Выпуклая задача оптимизации. Постановка задачи. Условие выпуклости множества допустимых решений (теорема 3.1). </w:t>
      </w:r>
    </w:p>
    <w:p w14:paraId="7A1073BC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bCs/>
          <w:iCs/>
          <w:sz w:val="24"/>
          <w:szCs w:val="24"/>
        </w:rPr>
        <w:t>9.4. Необходимое условие экстремума в задаче выпуклой оптимизации (теорема 3.2) и частные случаи. Достаточное условие экстремума (теорема 3.3).</w:t>
      </w:r>
    </w:p>
    <w:p w14:paraId="6434DA5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bCs/>
          <w:iCs/>
          <w:sz w:val="24"/>
          <w:szCs w:val="24"/>
        </w:rPr>
        <w:t>9.5. Единственность точки экстремума в выпуклой задаче оптимизации (теорема 3.4 и 3.5).</w:t>
      </w:r>
    </w:p>
    <w:p w14:paraId="5AA872B3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9.6. Общая постановка задачи оптимизации. Функция Лагранжа. Необходимые условия экстремума в форме принципа Лагранжа (теорема 3.6), условия Куна – </w:t>
      </w:r>
      <w:proofErr w:type="spellStart"/>
      <w:r w:rsidRPr="004F27D9">
        <w:rPr>
          <w:rFonts w:ascii="Times New Roman" w:hAnsi="Times New Roman" w:cs="Times New Roman"/>
          <w:bCs/>
          <w:iCs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, частные случаи, условия дополняющей </w:t>
      </w:r>
      <w:proofErr w:type="spellStart"/>
      <w:r w:rsidRPr="004F27D9">
        <w:rPr>
          <w:rFonts w:ascii="Times New Roman" w:hAnsi="Times New Roman" w:cs="Times New Roman"/>
          <w:bCs/>
          <w:iCs/>
          <w:sz w:val="24"/>
          <w:szCs w:val="24"/>
        </w:rPr>
        <w:t>нежесткости</w:t>
      </w:r>
      <w:proofErr w:type="spellEnd"/>
      <w:r w:rsidRPr="004F27D9">
        <w:rPr>
          <w:rFonts w:ascii="Times New Roman" w:hAnsi="Times New Roman" w:cs="Times New Roman"/>
          <w:bCs/>
          <w:iCs/>
          <w:sz w:val="24"/>
          <w:szCs w:val="24"/>
        </w:rPr>
        <w:t>. Достаточные условия экстремума (теорема 3.7).</w:t>
      </w:r>
    </w:p>
    <w:p w14:paraId="0B4520FC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9.7. Необходимые условия экстремума Куна –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(теорема 3.8). Условие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Слейтора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и модифицированное условие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Слейтора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>.</w:t>
      </w:r>
    </w:p>
    <w:p w14:paraId="760F22DC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9.8. Необходимые и достаточные условия экстремума Куна –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в дифференциальной форме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 (теорема 3.9). Лемма 3.14.</w:t>
      </w:r>
    </w:p>
    <w:p w14:paraId="3DB93E6B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9.9. Теорема 3.10. Вектор Куна-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>.</w:t>
      </w:r>
    </w:p>
    <w:p w14:paraId="069C6950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>9.10. Достаточное условие существования вектора Куна-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3.11)</w:t>
      </w:r>
      <w:r w:rsidRPr="004F27D9">
        <w:rPr>
          <w:rFonts w:ascii="Times New Roman" w:hAnsi="Times New Roman" w:cs="Times New Roman"/>
          <w:sz w:val="24"/>
          <w:szCs w:val="24"/>
        </w:rPr>
        <w:t>.</w:t>
      </w:r>
    </w:p>
    <w:p w14:paraId="3980DEC1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9.11. Двойственная задача к задаче минимизации. Выпуклость двойственной задачи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3.12).</w:t>
      </w:r>
    </w:p>
    <w:p w14:paraId="1FEE70E6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9.12. Основное неравенство двойственности для задачи выпуклой оптимизации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3.13).</w:t>
      </w:r>
    </w:p>
    <w:p w14:paraId="196DF8C8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9.13. Теорема двойственности для задачи выпуклой оптимизации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3.14).</w:t>
      </w:r>
    </w:p>
    <w:p w14:paraId="2AEDC03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9.14. Связь между решением прямой и двойственной задач выпуклой оптимизации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3.15).</w:t>
      </w:r>
    </w:p>
    <w:p w14:paraId="7DF4A4BF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9.15. Теорема </w:t>
      </w:r>
      <w:r w:rsidRPr="004F27D9">
        <w:rPr>
          <w:rFonts w:ascii="Times New Roman" w:hAnsi="Times New Roman" w:cs="Times New Roman"/>
          <w:sz w:val="24"/>
          <w:szCs w:val="24"/>
        </w:rPr>
        <w:t xml:space="preserve">Куна –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в форме двойственности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3.16).</w:t>
      </w:r>
    </w:p>
    <w:p w14:paraId="2D612342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9.16.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Теорема</w:t>
      </w:r>
      <w:r w:rsidRPr="004F27D9">
        <w:rPr>
          <w:rFonts w:ascii="Times New Roman" w:hAnsi="Times New Roman" w:cs="Times New Roman"/>
          <w:sz w:val="24"/>
          <w:szCs w:val="24"/>
        </w:rPr>
        <w:t xml:space="preserve"> Куна – 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Таккера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в терминах “</w:t>
      </w:r>
      <w:proofErr w:type="spellStart"/>
      <w:r w:rsidRPr="004F27D9">
        <w:rPr>
          <w:rFonts w:ascii="Times New Roman" w:hAnsi="Times New Roman" w:cs="Times New Roman"/>
          <w:sz w:val="24"/>
          <w:szCs w:val="24"/>
        </w:rPr>
        <w:t>седловой</w:t>
      </w:r>
      <w:proofErr w:type="spellEnd"/>
      <w:r w:rsidRPr="004F27D9">
        <w:rPr>
          <w:rFonts w:ascii="Times New Roman" w:hAnsi="Times New Roman" w:cs="Times New Roman"/>
          <w:sz w:val="24"/>
          <w:szCs w:val="24"/>
        </w:rPr>
        <w:t xml:space="preserve"> точки”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3.17)</w:t>
      </w:r>
      <w:r w:rsidRPr="004F27D9">
        <w:rPr>
          <w:rFonts w:ascii="Times New Roman" w:hAnsi="Times New Roman" w:cs="Times New Roman"/>
          <w:sz w:val="24"/>
          <w:szCs w:val="24"/>
        </w:rPr>
        <w:t>.</w:t>
      </w:r>
    </w:p>
    <w:p w14:paraId="029255CD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F27D9">
        <w:rPr>
          <w:rFonts w:ascii="Times New Roman" w:hAnsi="Times New Roman" w:cs="Times New Roman"/>
          <w:sz w:val="24"/>
          <w:szCs w:val="24"/>
        </w:rPr>
        <w:t xml:space="preserve">9.17.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Теорема</w:t>
      </w:r>
      <w:r w:rsidRPr="004F27D9">
        <w:rPr>
          <w:rFonts w:ascii="Times New Roman" w:hAnsi="Times New Roman" w:cs="Times New Roman"/>
          <w:sz w:val="24"/>
          <w:szCs w:val="24"/>
        </w:rPr>
        <w:t xml:space="preserve"> об условиях одновременного достижения экстремума в прямой и двойственной задачах </w:t>
      </w:r>
      <w:r w:rsidRPr="004F27D9">
        <w:rPr>
          <w:rFonts w:ascii="Times New Roman" w:hAnsi="Times New Roman" w:cs="Times New Roman"/>
          <w:bCs/>
          <w:iCs/>
          <w:sz w:val="24"/>
          <w:szCs w:val="24"/>
        </w:rPr>
        <w:t>(теорема 3.18).</w:t>
      </w:r>
    </w:p>
    <w:p w14:paraId="42F23D24" w14:textId="77777777" w:rsidR="004F27D9" w:rsidRPr="004F27D9" w:rsidRDefault="004F27D9" w:rsidP="004F2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7D9">
        <w:rPr>
          <w:rFonts w:ascii="Times New Roman" w:hAnsi="Times New Roman" w:cs="Times New Roman"/>
          <w:bCs/>
          <w:iCs/>
          <w:sz w:val="24"/>
          <w:szCs w:val="24"/>
        </w:rPr>
        <w:t xml:space="preserve">9.18. </w:t>
      </w:r>
      <w:r w:rsidRPr="004F27D9">
        <w:rPr>
          <w:rFonts w:ascii="Times New Roman" w:hAnsi="Times New Roman" w:cs="Times New Roman"/>
          <w:sz w:val="24"/>
          <w:szCs w:val="24"/>
        </w:rPr>
        <w:t>Выпуклая задача квадратичной оптимизации.</w:t>
      </w:r>
    </w:p>
    <w:p w14:paraId="6220533D" w14:textId="77777777" w:rsidR="004F27D9" w:rsidRDefault="004F27D9" w:rsidP="004F27D9">
      <w:pPr>
        <w:rPr>
          <w:bCs/>
          <w:iCs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5750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4F27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27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F27D9" w14:paraId="5A1C9382" w14:textId="77777777" w:rsidTr="00801458">
        <w:tc>
          <w:tcPr>
            <w:tcW w:w="2336" w:type="dxa"/>
          </w:tcPr>
          <w:p w14:paraId="4C518DAB" w14:textId="77777777" w:rsidR="005D65A5" w:rsidRPr="004F27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F27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F27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F27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F27D9" w14:paraId="07658034" w14:textId="77777777" w:rsidTr="00801458">
        <w:tc>
          <w:tcPr>
            <w:tcW w:w="2336" w:type="dxa"/>
          </w:tcPr>
          <w:p w14:paraId="1553D698" w14:textId="78F29BFB" w:rsidR="005D65A5" w:rsidRPr="004F27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F27D9" w14:paraId="1671F75E" w14:textId="77777777" w:rsidTr="00801458">
        <w:tc>
          <w:tcPr>
            <w:tcW w:w="2336" w:type="dxa"/>
          </w:tcPr>
          <w:p w14:paraId="2AA0246A" w14:textId="77777777" w:rsidR="005D65A5" w:rsidRPr="004F27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A1D118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DF76B6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D9FAAA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8,12,14-17</w:t>
            </w:r>
          </w:p>
        </w:tc>
      </w:tr>
      <w:tr w:rsidR="005D65A5" w:rsidRPr="004F27D9" w14:paraId="612EBE3F" w14:textId="77777777" w:rsidTr="00801458">
        <w:tc>
          <w:tcPr>
            <w:tcW w:w="2336" w:type="dxa"/>
          </w:tcPr>
          <w:p w14:paraId="2D2BA00D" w14:textId="77777777" w:rsidR="005D65A5" w:rsidRPr="004F27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A7D076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F5327C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E9E7D03" w14:textId="77777777" w:rsidR="005D65A5" w:rsidRPr="004F27D9" w:rsidRDefault="007478E0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599F7C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27D9" w14:paraId="17F4670D" w14:textId="77777777" w:rsidTr="004F27D9">
        <w:tc>
          <w:tcPr>
            <w:tcW w:w="562" w:type="dxa"/>
          </w:tcPr>
          <w:p w14:paraId="227ACB9F" w14:textId="77777777" w:rsidR="004F27D9" w:rsidRDefault="004F27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E26974" w14:textId="77777777" w:rsidR="004F27D9" w:rsidRDefault="004F27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F27D9" w14:paraId="0267C479" w14:textId="77777777" w:rsidTr="00801458">
        <w:tc>
          <w:tcPr>
            <w:tcW w:w="2500" w:type="pct"/>
          </w:tcPr>
          <w:p w14:paraId="37F699C9" w14:textId="77777777" w:rsidR="00B8237E" w:rsidRPr="004F27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F27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7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F27D9" w14:paraId="3F240151" w14:textId="77777777" w:rsidTr="00801458">
        <w:tc>
          <w:tcPr>
            <w:tcW w:w="2500" w:type="pct"/>
          </w:tcPr>
          <w:p w14:paraId="61E91592" w14:textId="61A0874C" w:rsidR="00B8237E" w:rsidRPr="004F27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F27D9" w:rsidRDefault="005C548A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4F27D9" w14:paraId="43797FC1" w14:textId="77777777" w:rsidTr="00801458">
        <w:tc>
          <w:tcPr>
            <w:tcW w:w="2500" w:type="pct"/>
          </w:tcPr>
          <w:p w14:paraId="59454EC7" w14:textId="77777777" w:rsidR="00B8237E" w:rsidRPr="004F27D9" w:rsidRDefault="00B8237E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EC049B" w14:textId="77777777" w:rsidR="00B8237E" w:rsidRPr="004F27D9" w:rsidRDefault="005C548A" w:rsidP="00801458">
            <w:pPr>
              <w:rPr>
                <w:rFonts w:ascii="Times New Roman" w:hAnsi="Times New Roman" w:cs="Times New Roman"/>
              </w:rPr>
            </w:pPr>
            <w:r w:rsidRPr="004F27D9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F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96BBB" w14:textId="77777777" w:rsidR="006729C5" w:rsidRDefault="006729C5" w:rsidP="00315CA6">
      <w:pPr>
        <w:spacing w:after="0" w:line="240" w:lineRule="auto"/>
      </w:pPr>
      <w:r>
        <w:separator/>
      </w:r>
    </w:p>
  </w:endnote>
  <w:endnote w:type="continuationSeparator" w:id="0">
    <w:p w14:paraId="0F074359" w14:textId="77777777" w:rsidR="006729C5" w:rsidRDefault="006729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0CCB0" w14:textId="77777777" w:rsidR="006729C5" w:rsidRDefault="006729C5" w:rsidP="00315CA6">
      <w:pPr>
        <w:spacing w:after="0" w:line="240" w:lineRule="auto"/>
      </w:pPr>
      <w:r>
        <w:separator/>
      </w:r>
    </w:p>
  </w:footnote>
  <w:footnote w:type="continuationSeparator" w:id="0">
    <w:p w14:paraId="113AFB07" w14:textId="77777777" w:rsidR="006729C5" w:rsidRDefault="006729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7D9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508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9C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6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162F6A-DB47-47C3-8854-449FCB52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5401</Words>
  <Characters>30786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